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AB" w:rsidRPr="00B174CA" w:rsidRDefault="006037AB" w:rsidP="00B174CA">
      <w:pPr>
        <w:pStyle w:val="Title"/>
        <w:rPr>
          <w:sz w:val="48"/>
        </w:rPr>
      </w:pPr>
      <w:r w:rsidRPr="00B174CA">
        <w:rPr>
          <w:sz w:val="48"/>
        </w:rPr>
        <w:t>Two Sample T Tests</w:t>
      </w:r>
    </w:p>
    <w:p w:rsidR="006037AB" w:rsidRPr="00B517C5" w:rsidRDefault="006037AB" w:rsidP="00B517C5">
      <w:pPr>
        <w:pStyle w:val="ListParagraph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B517C5">
        <w:rPr>
          <w:rFonts w:ascii="Arial" w:hAnsi="Arial" w:cs="Arial"/>
          <w:sz w:val="24"/>
          <w:szCs w:val="24"/>
        </w:rPr>
        <w:t>When the means of two groups are to be compared (where each group consists of subjects that are not related) then the Excel two-sample t-test procedure is used to perform these calculations.  </w:t>
      </w:r>
    </w:p>
    <w:p w:rsidR="006037AB" w:rsidRDefault="006037AB" w:rsidP="00B517C5">
      <w:pPr>
        <w:pStyle w:val="ListParagraph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B517C5">
        <w:rPr>
          <w:rFonts w:ascii="Arial" w:hAnsi="Arial" w:cs="Arial"/>
          <w:sz w:val="24"/>
          <w:szCs w:val="24"/>
        </w:rPr>
        <w:t>NOTE: If your observations are related across “group” as paired or repeated measurements, this in an INCORRECT version of the t-test. For that case, see the</w:t>
      </w:r>
      <w:r w:rsidR="00B517C5" w:rsidRPr="00B517C5">
        <w:rPr>
          <w:rFonts w:ascii="Arial" w:hAnsi="Arial" w:cs="Arial"/>
          <w:sz w:val="24"/>
          <w:szCs w:val="24"/>
        </w:rPr>
        <w:t xml:space="preserve"> tutorial on the Paired t-test.</w:t>
      </w:r>
    </w:p>
    <w:p w:rsidR="00B517C5" w:rsidRPr="00B517C5" w:rsidRDefault="00B517C5" w:rsidP="00B517C5">
      <w:pPr>
        <w:pStyle w:val="ListParagraph"/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B517C5" w:rsidRDefault="006037AB" w:rsidP="00B517C5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B517C5">
        <w:rPr>
          <w:rFonts w:ascii="Arial" w:hAnsi="Arial" w:cs="Arial"/>
          <w:b/>
          <w:sz w:val="24"/>
          <w:szCs w:val="24"/>
        </w:rPr>
        <w:t>Assumptions: </w:t>
      </w:r>
    </w:p>
    <w:p w:rsidR="00B517C5" w:rsidRPr="00B517C5" w:rsidRDefault="006037AB" w:rsidP="00B517C5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B517C5">
        <w:rPr>
          <w:rFonts w:ascii="Arial" w:hAnsi="Arial" w:cs="Arial"/>
          <w:sz w:val="24"/>
          <w:szCs w:val="24"/>
        </w:rPr>
        <w:t xml:space="preserve">Subjects are randomly assigned to one of two groups. </w:t>
      </w:r>
    </w:p>
    <w:p w:rsidR="00B517C5" w:rsidRPr="00B517C5" w:rsidRDefault="006037AB" w:rsidP="00B517C5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B517C5">
        <w:rPr>
          <w:rFonts w:ascii="Arial" w:hAnsi="Arial" w:cs="Arial"/>
          <w:sz w:val="24"/>
          <w:szCs w:val="24"/>
        </w:rPr>
        <w:t xml:space="preserve">The distribution of the means by group is normal with equal variances. </w:t>
      </w:r>
    </w:p>
    <w:p w:rsidR="006037AB" w:rsidRPr="00B517C5" w:rsidRDefault="006037AB" w:rsidP="00B517C5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B517C5">
        <w:rPr>
          <w:rFonts w:ascii="Arial" w:hAnsi="Arial" w:cs="Arial"/>
          <w:sz w:val="24"/>
          <w:szCs w:val="24"/>
        </w:rPr>
        <w:t>Sample sizes between groups do not have to be equal.</w:t>
      </w:r>
    </w:p>
    <w:p w:rsidR="00B517C5" w:rsidRPr="00B517C5" w:rsidRDefault="00B517C5" w:rsidP="00B517C5">
      <w:pPr>
        <w:pStyle w:val="ListParagraph"/>
        <w:spacing w:before="120" w:after="0"/>
        <w:jc w:val="both"/>
        <w:rPr>
          <w:rFonts w:ascii="Arial" w:hAnsi="Arial" w:cs="Arial"/>
          <w:b/>
          <w:sz w:val="24"/>
          <w:szCs w:val="24"/>
        </w:rPr>
      </w:pPr>
    </w:p>
    <w:p w:rsidR="00B517C5" w:rsidRDefault="006037AB" w:rsidP="00FB4EF4">
      <w:pPr>
        <w:spacing w:before="120" w:after="0"/>
        <w:rPr>
          <w:rFonts w:ascii="Arial" w:hAnsi="Arial" w:cs="Arial"/>
          <w:sz w:val="24"/>
          <w:szCs w:val="24"/>
        </w:rPr>
      </w:pPr>
      <w:r w:rsidRPr="00B517C5">
        <w:rPr>
          <w:rFonts w:ascii="Arial" w:hAnsi="Arial" w:cs="Arial"/>
          <w:b/>
          <w:sz w:val="24"/>
          <w:szCs w:val="24"/>
        </w:rPr>
        <w:t>Test: </w:t>
      </w:r>
    </w:p>
    <w:p w:rsidR="006037AB" w:rsidRPr="00B517C5" w:rsidRDefault="006037AB" w:rsidP="00B517C5">
      <w:pPr>
        <w:pStyle w:val="ListParagraph"/>
        <w:numPr>
          <w:ilvl w:val="0"/>
          <w:numId w:val="3"/>
        </w:numPr>
        <w:spacing w:before="120" w:after="0"/>
        <w:rPr>
          <w:rFonts w:ascii="Arial" w:hAnsi="Arial" w:cs="Arial"/>
          <w:sz w:val="24"/>
          <w:szCs w:val="24"/>
        </w:rPr>
      </w:pPr>
      <w:r w:rsidRPr="00B517C5">
        <w:rPr>
          <w:rFonts w:ascii="Arial" w:hAnsi="Arial" w:cs="Arial"/>
          <w:sz w:val="24"/>
          <w:szCs w:val="24"/>
        </w:rPr>
        <w:t>The hypotheses for the comparison of means from two independent groups are:</w:t>
      </w:r>
    </w:p>
    <w:p w:rsidR="006037AB" w:rsidRPr="00B174CA" w:rsidRDefault="006037AB" w:rsidP="0006762D">
      <w:pPr>
        <w:spacing w:before="120" w:after="0"/>
        <w:ind w:left="1440"/>
        <w:rPr>
          <w:rFonts w:ascii="Arial" w:hAnsi="Arial" w:cs="Arial"/>
          <w:sz w:val="24"/>
          <w:szCs w:val="24"/>
        </w:rPr>
      </w:pPr>
      <w:r w:rsidRPr="00B517C5">
        <w:rPr>
          <w:rFonts w:ascii="Arial" w:hAnsi="Arial" w:cs="Arial"/>
          <w:b/>
          <w:sz w:val="24"/>
          <w:szCs w:val="24"/>
        </w:rPr>
        <w:t>Ho: m1 = m2</w:t>
      </w:r>
      <w:r w:rsidR="00B517C5">
        <w:rPr>
          <w:rFonts w:ascii="Arial" w:hAnsi="Arial" w:cs="Arial"/>
          <w:sz w:val="24"/>
          <w:szCs w:val="24"/>
        </w:rPr>
        <w:tab/>
      </w:r>
      <w:r w:rsidR="00B517C5">
        <w:rPr>
          <w:rFonts w:ascii="Arial" w:hAnsi="Arial" w:cs="Arial"/>
          <w:sz w:val="24"/>
          <w:szCs w:val="24"/>
        </w:rPr>
        <w:tab/>
      </w:r>
      <w:r w:rsidRPr="00B174CA">
        <w:rPr>
          <w:rFonts w:ascii="Arial" w:hAnsi="Arial" w:cs="Arial"/>
          <w:sz w:val="24"/>
          <w:szCs w:val="24"/>
        </w:rPr>
        <w:t>(me</w:t>
      </w:r>
      <w:r w:rsidR="0006762D">
        <w:rPr>
          <w:rFonts w:ascii="Arial" w:hAnsi="Arial" w:cs="Arial"/>
          <w:sz w:val="24"/>
          <w:szCs w:val="24"/>
        </w:rPr>
        <w:t>ans of the two groups are equal</w:t>
      </w:r>
      <w:proofErr w:type="gramStart"/>
      <w:r w:rsidR="0006762D">
        <w:rPr>
          <w:rFonts w:ascii="Arial" w:hAnsi="Arial" w:cs="Arial"/>
          <w:sz w:val="24"/>
          <w:szCs w:val="24"/>
        </w:rPr>
        <w:t>)</w:t>
      </w:r>
      <w:proofErr w:type="gramEnd"/>
      <w:r w:rsidRPr="00B174CA">
        <w:rPr>
          <w:rFonts w:ascii="Arial" w:hAnsi="Arial" w:cs="Arial"/>
          <w:sz w:val="24"/>
          <w:szCs w:val="24"/>
        </w:rPr>
        <w:br/>
      </w:r>
      <w:r w:rsidRPr="00B517C5">
        <w:rPr>
          <w:rFonts w:ascii="Arial" w:hAnsi="Arial" w:cs="Arial"/>
          <w:b/>
          <w:sz w:val="24"/>
          <w:szCs w:val="24"/>
        </w:rPr>
        <w:t>Ha: m1 ¹ m2</w:t>
      </w:r>
      <w:r w:rsidR="00B517C5">
        <w:rPr>
          <w:rFonts w:ascii="Arial" w:hAnsi="Arial" w:cs="Arial"/>
          <w:sz w:val="24"/>
          <w:szCs w:val="24"/>
        </w:rPr>
        <w:tab/>
      </w:r>
      <w:r w:rsidR="00B517C5">
        <w:rPr>
          <w:rFonts w:ascii="Arial" w:hAnsi="Arial" w:cs="Arial"/>
          <w:sz w:val="24"/>
          <w:szCs w:val="24"/>
        </w:rPr>
        <w:tab/>
      </w:r>
      <w:r w:rsidRPr="00B174CA">
        <w:rPr>
          <w:rFonts w:ascii="Arial" w:hAnsi="Arial" w:cs="Arial"/>
          <w:sz w:val="24"/>
          <w:szCs w:val="24"/>
        </w:rPr>
        <w:t>(means are not equal)</w:t>
      </w:r>
    </w:p>
    <w:p w:rsidR="00B517C5" w:rsidRDefault="006037AB" w:rsidP="00B517C5">
      <w:pPr>
        <w:pStyle w:val="ListParagraph"/>
        <w:numPr>
          <w:ilvl w:val="0"/>
          <w:numId w:val="3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B517C5">
        <w:rPr>
          <w:rFonts w:ascii="Arial" w:hAnsi="Arial" w:cs="Arial"/>
          <w:sz w:val="24"/>
          <w:szCs w:val="24"/>
        </w:rPr>
        <w:t>The test statistic is a student’s t-test with N</w:t>
      </w:r>
      <w:r w:rsidRPr="00B517C5">
        <w:rPr>
          <w:rFonts w:ascii="Arial" w:hAnsi="Arial" w:cs="Arial"/>
          <w:sz w:val="24"/>
          <w:szCs w:val="24"/>
        </w:rPr>
        <w:noBreakHyphen/>
        <w:t xml:space="preserve">2 degrees of freedom, where N is the total number of subjects. </w:t>
      </w:r>
    </w:p>
    <w:p w:rsidR="00B517C5" w:rsidRDefault="006037AB" w:rsidP="00B517C5">
      <w:pPr>
        <w:pStyle w:val="ListParagraph"/>
        <w:numPr>
          <w:ilvl w:val="0"/>
          <w:numId w:val="3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B517C5">
        <w:rPr>
          <w:rFonts w:ascii="Arial" w:hAnsi="Arial" w:cs="Arial"/>
          <w:sz w:val="24"/>
          <w:szCs w:val="24"/>
        </w:rPr>
        <w:t>A low p</w:t>
      </w:r>
      <w:r w:rsidRPr="00B517C5">
        <w:rPr>
          <w:rFonts w:ascii="Arial" w:hAnsi="Arial" w:cs="Arial"/>
          <w:sz w:val="24"/>
          <w:szCs w:val="24"/>
        </w:rPr>
        <w:noBreakHyphen/>
        <w:t>value indicates evidence to reject the null hypothesis in favor of the alternative. In other words, there is evidence that the means are not equal.</w:t>
      </w:r>
    </w:p>
    <w:p w:rsidR="00B517C5" w:rsidRDefault="00B51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037AB" w:rsidRPr="0006762D" w:rsidRDefault="006037AB" w:rsidP="0006762D">
      <w:pPr>
        <w:pStyle w:val="ListParagraph"/>
        <w:numPr>
          <w:ilvl w:val="0"/>
          <w:numId w:val="25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06762D">
        <w:rPr>
          <w:rFonts w:ascii="Arial" w:hAnsi="Arial" w:cs="Arial"/>
          <w:sz w:val="24"/>
          <w:szCs w:val="24"/>
        </w:rPr>
        <w:lastRenderedPageBreak/>
        <w:t>For example, suppose we are interested in comparing SCORES across GROUPS, where there are two groups. The purpose is to determine if the mean SCORE on a test is different for the two groups tested (i.e., control and treatment groups). The example data is shown here:</w:t>
      </w:r>
    </w:p>
    <w:tbl>
      <w:tblPr>
        <w:tblW w:w="1920" w:type="dxa"/>
        <w:jc w:val="center"/>
        <w:tblInd w:w="72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6037AB" w:rsidRPr="00B517C5" w:rsidTr="00B517C5">
        <w:trPr>
          <w:trHeight w:val="264"/>
          <w:jc w:val="center"/>
        </w:trPr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Group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Scores</w:t>
            </w:r>
          </w:p>
        </w:tc>
      </w:tr>
      <w:tr w:rsidR="006037AB" w:rsidRPr="00B517C5" w:rsidTr="00B517C5">
        <w:trPr>
          <w:trHeight w:val="276"/>
          <w:jc w:val="center"/>
        </w:trPr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1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20</w:t>
            </w:r>
          </w:p>
        </w:tc>
      </w:tr>
      <w:tr w:rsidR="006037AB" w:rsidRPr="00B517C5" w:rsidTr="00B517C5">
        <w:trPr>
          <w:trHeight w:val="276"/>
          <w:jc w:val="center"/>
        </w:trPr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1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23</w:t>
            </w:r>
          </w:p>
        </w:tc>
      </w:tr>
      <w:tr w:rsidR="006037AB" w:rsidRPr="00B517C5" w:rsidTr="00B517C5">
        <w:trPr>
          <w:trHeight w:val="276"/>
          <w:jc w:val="center"/>
        </w:trPr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1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32</w:t>
            </w:r>
          </w:p>
        </w:tc>
      </w:tr>
      <w:tr w:rsidR="006037AB" w:rsidRPr="00B517C5" w:rsidTr="00B517C5">
        <w:trPr>
          <w:trHeight w:val="276"/>
          <w:jc w:val="center"/>
        </w:trPr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1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24</w:t>
            </w:r>
          </w:p>
        </w:tc>
      </w:tr>
      <w:tr w:rsidR="006037AB" w:rsidRPr="00B517C5" w:rsidTr="00B517C5">
        <w:trPr>
          <w:trHeight w:val="276"/>
          <w:jc w:val="center"/>
        </w:trPr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1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25</w:t>
            </w:r>
          </w:p>
        </w:tc>
      </w:tr>
      <w:tr w:rsidR="006037AB" w:rsidRPr="00B517C5" w:rsidTr="00B517C5">
        <w:trPr>
          <w:trHeight w:val="276"/>
          <w:jc w:val="center"/>
        </w:trPr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1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28</w:t>
            </w:r>
          </w:p>
        </w:tc>
      </w:tr>
      <w:tr w:rsidR="006037AB" w:rsidRPr="00B517C5" w:rsidTr="00B517C5">
        <w:trPr>
          <w:trHeight w:val="276"/>
          <w:jc w:val="center"/>
        </w:trPr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1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27.5</w:t>
            </w:r>
          </w:p>
        </w:tc>
      </w:tr>
      <w:tr w:rsidR="006037AB" w:rsidRPr="00B517C5" w:rsidTr="00B517C5">
        <w:trPr>
          <w:trHeight w:val="276"/>
          <w:jc w:val="center"/>
        </w:trPr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2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25</w:t>
            </w:r>
          </w:p>
        </w:tc>
      </w:tr>
      <w:tr w:rsidR="006037AB" w:rsidRPr="00B517C5" w:rsidTr="00B517C5">
        <w:trPr>
          <w:trHeight w:val="276"/>
          <w:jc w:val="center"/>
        </w:trPr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2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46</w:t>
            </w:r>
          </w:p>
        </w:tc>
      </w:tr>
      <w:tr w:rsidR="006037AB" w:rsidRPr="00B517C5" w:rsidTr="00B517C5">
        <w:trPr>
          <w:trHeight w:val="276"/>
          <w:jc w:val="center"/>
        </w:trPr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2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56</w:t>
            </w:r>
          </w:p>
        </w:tc>
      </w:tr>
      <w:tr w:rsidR="006037AB" w:rsidRPr="00B517C5" w:rsidTr="00B517C5">
        <w:trPr>
          <w:trHeight w:val="276"/>
          <w:jc w:val="center"/>
        </w:trPr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2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45</w:t>
            </w:r>
          </w:p>
        </w:tc>
      </w:tr>
      <w:tr w:rsidR="006037AB" w:rsidRPr="00B517C5" w:rsidTr="00B517C5">
        <w:trPr>
          <w:trHeight w:val="276"/>
          <w:jc w:val="center"/>
        </w:trPr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2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46</w:t>
            </w:r>
          </w:p>
        </w:tc>
      </w:tr>
      <w:tr w:rsidR="006037AB" w:rsidRPr="00B517C5" w:rsidTr="00B517C5">
        <w:trPr>
          <w:trHeight w:val="276"/>
          <w:jc w:val="center"/>
        </w:trPr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2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51</w:t>
            </w:r>
          </w:p>
        </w:tc>
      </w:tr>
      <w:tr w:rsidR="006037AB" w:rsidRPr="00B517C5" w:rsidTr="00B517C5">
        <w:trPr>
          <w:trHeight w:val="276"/>
          <w:jc w:val="center"/>
        </w:trPr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2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34</w:t>
            </w:r>
          </w:p>
        </w:tc>
      </w:tr>
      <w:tr w:rsidR="006037AB" w:rsidRPr="00B517C5" w:rsidTr="00B517C5">
        <w:trPr>
          <w:trHeight w:val="276"/>
          <w:jc w:val="center"/>
        </w:trPr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2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517C5" w:rsidRDefault="006037AB" w:rsidP="00D13721">
            <w:pPr>
              <w:spacing w:before="120" w:after="0"/>
              <w:jc w:val="center"/>
              <w:rPr>
                <w:rFonts w:cs="Arial"/>
              </w:rPr>
            </w:pPr>
            <w:r w:rsidRPr="00B517C5">
              <w:rPr>
                <w:rFonts w:cs="Arial"/>
              </w:rPr>
              <w:t>47.5</w:t>
            </w:r>
          </w:p>
        </w:tc>
      </w:tr>
    </w:tbl>
    <w:p w:rsidR="006037AB" w:rsidRPr="00B174CA" w:rsidRDefault="006037AB" w:rsidP="00B174CA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6037AB" w:rsidRPr="00B517C5" w:rsidRDefault="006037AB" w:rsidP="00B517C5">
      <w:pPr>
        <w:pStyle w:val="ListParagraph"/>
        <w:numPr>
          <w:ilvl w:val="0"/>
          <w:numId w:val="5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B517C5">
        <w:rPr>
          <w:rFonts w:ascii="Arial" w:hAnsi="Arial" w:cs="Arial"/>
          <w:sz w:val="24"/>
          <w:szCs w:val="24"/>
        </w:rPr>
        <w:t>In this example, GROUP contains two values, 1 or 2, indicating which group each subject was in. The t-test will be performed on the values in the variable (column) named SCORE.</w:t>
      </w:r>
    </w:p>
    <w:p w:rsidR="006037AB" w:rsidRPr="00B517C5" w:rsidRDefault="006037AB" w:rsidP="00B174CA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B517C5">
        <w:rPr>
          <w:rFonts w:ascii="Arial" w:hAnsi="Arial" w:cs="Arial"/>
          <w:b/>
          <w:sz w:val="24"/>
          <w:szCs w:val="24"/>
        </w:rPr>
        <w:t>An independent group t-test is done in two steps:</w:t>
      </w:r>
    </w:p>
    <w:p w:rsidR="00B517C5" w:rsidRDefault="006037AB" w:rsidP="00B174C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B517C5">
        <w:rPr>
          <w:rFonts w:ascii="Arial" w:hAnsi="Arial" w:cs="Arial"/>
          <w:b/>
          <w:sz w:val="24"/>
          <w:szCs w:val="24"/>
        </w:rPr>
        <w:t>Step 1:</w:t>
      </w:r>
      <w:r w:rsidRPr="00B174CA">
        <w:rPr>
          <w:rFonts w:ascii="Arial" w:hAnsi="Arial" w:cs="Arial"/>
          <w:sz w:val="24"/>
          <w:szCs w:val="24"/>
        </w:rPr>
        <w:t> </w:t>
      </w:r>
    </w:p>
    <w:p w:rsidR="00B517C5" w:rsidRDefault="006037AB" w:rsidP="00B517C5">
      <w:pPr>
        <w:pStyle w:val="ListParagraph"/>
        <w:numPr>
          <w:ilvl w:val="0"/>
          <w:numId w:val="5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B517C5">
        <w:rPr>
          <w:rFonts w:ascii="Arial" w:hAnsi="Arial" w:cs="Arial"/>
          <w:sz w:val="24"/>
          <w:szCs w:val="24"/>
        </w:rPr>
        <w:t xml:space="preserve">Decide if the variances are equal in both groups, which determines the type of t-test to perform (one that assumes equal variances or one that doesn’t make that assumption.) </w:t>
      </w:r>
    </w:p>
    <w:p w:rsidR="00B517C5" w:rsidRDefault="006037AB" w:rsidP="00B517C5">
      <w:pPr>
        <w:pStyle w:val="ListParagraph"/>
        <w:numPr>
          <w:ilvl w:val="0"/>
          <w:numId w:val="5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B517C5">
        <w:rPr>
          <w:rFonts w:ascii="Arial" w:hAnsi="Arial" w:cs="Arial"/>
          <w:sz w:val="24"/>
          <w:szCs w:val="24"/>
        </w:rPr>
        <w:t xml:space="preserve">A conservative approach suggested in some texts is to always assume unequal variances. </w:t>
      </w:r>
    </w:p>
    <w:p w:rsidR="006037AB" w:rsidRPr="00B517C5" w:rsidRDefault="006037AB" w:rsidP="00B517C5">
      <w:pPr>
        <w:pStyle w:val="ListParagraph"/>
        <w:numPr>
          <w:ilvl w:val="0"/>
          <w:numId w:val="5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B517C5">
        <w:rPr>
          <w:rFonts w:ascii="Arial" w:hAnsi="Arial" w:cs="Arial"/>
          <w:sz w:val="24"/>
          <w:szCs w:val="24"/>
        </w:rPr>
        <w:t>Another approach is to do a statistical test to determine equality.</w:t>
      </w:r>
    </w:p>
    <w:p w:rsidR="00B517C5" w:rsidRDefault="006037AB" w:rsidP="00B174C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B517C5">
        <w:rPr>
          <w:rFonts w:ascii="Arial" w:hAnsi="Arial" w:cs="Arial"/>
          <w:b/>
          <w:sz w:val="24"/>
          <w:szCs w:val="24"/>
        </w:rPr>
        <w:lastRenderedPageBreak/>
        <w:t>Step 2:</w:t>
      </w:r>
      <w:r w:rsidRPr="00B174CA">
        <w:rPr>
          <w:rFonts w:ascii="Arial" w:hAnsi="Arial" w:cs="Arial"/>
          <w:sz w:val="24"/>
          <w:szCs w:val="24"/>
        </w:rPr>
        <w:t> </w:t>
      </w:r>
    </w:p>
    <w:p w:rsidR="006037AB" w:rsidRPr="00B517C5" w:rsidRDefault="006037AB" w:rsidP="00B517C5">
      <w:pPr>
        <w:pStyle w:val="ListParagraph"/>
        <w:numPr>
          <w:ilvl w:val="0"/>
          <w:numId w:val="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B517C5">
        <w:rPr>
          <w:rFonts w:ascii="Arial" w:hAnsi="Arial" w:cs="Arial"/>
          <w:sz w:val="24"/>
          <w:szCs w:val="24"/>
        </w:rPr>
        <w:t>Depending on your decision about the equality of variances you either perform the version of the t-test that assumes equality of variances or other one that doesn’t make that assumption.</w:t>
      </w:r>
    </w:p>
    <w:p w:rsidR="00B517C5" w:rsidRDefault="00B517C5" w:rsidP="00B174CA">
      <w:pPr>
        <w:spacing w:before="120"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37AB" w:rsidRPr="00B517C5" w:rsidRDefault="006037AB" w:rsidP="00B174CA">
      <w:pPr>
        <w:spacing w:before="120"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17C5">
        <w:rPr>
          <w:rFonts w:ascii="Arial" w:hAnsi="Arial" w:cs="Arial"/>
          <w:b/>
          <w:sz w:val="24"/>
          <w:szCs w:val="24"/>
          <w:u w:val="single"/>
        </w:rPr>
        <w:t>Determine Equality of Variance</w:t>
      </w:r>
    </w:p>
    <w:p w:rsidR="006037AB" w:rsidRPr="00B517C5" w:rsidRDefault="006037AB" w:rsidP="00B517C5">
      <w:pPr>
        <w:pStyle w:val="ListParagraph"/>
        <w:numPr>
          <w:ilvl w:val="0"/>
          <w:numId w:val="7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B517C5">
        <w:rPr>
          <w:rFonts w:ascii="Arial" w:hAnsi="Arial" w:cs="Arial"/>
          <w:sz w:val="24"/>
          <w:szCs w:val="24"/>
        </w:rPr>
        <w:t>If you take the conservative approach, skip this test and proceed to the version of the t-test that does not assume equality of variance.</w:t>
      </w:r>
    </w:p>
    <w:p w:rsidR="00B517C5" w:rsidRDefault="006037AB" w:rsidP="00B174CA">
      <w:pPr>
        <w:pStyle w:val="ListParagraph"/>
        <w:numPr>
          <w:ilvl w:val="0"/>
          <w:numId w:val="7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B517C5">
        <w:rPr>
          <w:rFonts w:ascii="Arial" w:hAnsi="Arial" w:cs="Arial"/>
          <w:sz w:val="24"/>
          <w:szCs w:val="24"/>
        </w:rPr>
        <w:t>To do a statistical test to determine equality of varia</w:t>
      </w:r>
      <w:r w:rsidR="00B517C5">
        <w:rPr>
          <w:rFonts w:ascii="Arial" w:hAnsi="Arial" w:cs="Arial"/>
          <w:sz w:val="24"/>
          <w:szCs w:val="24"/>
        </w:rPr>
        <w:t xml:space="preserve">nce, follow these instructions: </w:t>
      </w:r>
      <w:r w:rsidRPr="00B517C5">
        <w:rPr>
          <w:rFonts w:ascii="Arial" w:hAnsi="Arial" w:cs="Arial"/>
          <w:sz w:val="24"/>
          <w:szCs w:val="24"/>
        </w:rPr>
        <w:t>(The test for equality of variances is an F-test.)</w:t>
      </w:r>
    </w:p>
    <w:p w:rsidR="00B517C5" w:rsidRDefault="006037AB" w:rsidP="00240B24">
      <w:pPr>
        <w:pStyle w:val="ListParagraph"/>
        <w:numPr>
          <w:ilvl w:val="0"/>
          <w:numId w:val="12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B517C5">
        <w:rPr>
          <w:rFonts w:ascii="Arial" w:hAnsi="Arial" w:cs="Arial"/>
          <w:sz w:val="24"/>
          <w:szCs w:val="24"/>
        </w:rPr>
        <w:t>In Excel, select Tools/ Data Analysis / F-Test Two Sample for Variance.</w:t>
      </w:r>
    </w:p>
    <w:p w:rsidR="00B517C5" w:rsidRDefault="006037AB" w:rsidP="00240B24">
      <w:pPr>
        <w:pStyle w:val="ListParagraph"/>
        <w:numPr>
          <w:ilvl w:val="0"/>
          <w:numId w:val="12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B517C5">
        <w:rPr>
          <w:rFonts w:ascii="Arial" w:hAnsi="Arial" w:cs="Arial"/>
          <w:sz w:val="24"/>
          <w:szCs w:val="24"/>
        </w:rPr>
        <w:t xml:space="preserve">In the F-Test Two Sample for Variance dialog box: </w:t>
      </w:r>
    </w:p>
    <w:p w:rsidR="00B517C5" w:rsidRDefault="006037AB" w:rsidP="00B517C5">
      <w:pPr>
        <w:pStyle w:val="ListParagraph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B517C5">
        <w:rPr>
          <w:rFonts w:ascii="Arial" w:hAnsi="Arial" w:cs="Arial"/>
          <w:sz w:val="24"/>
          <w:szCs w:val="24"/>
        </w:rPr>
        <w:t xml:space="preserve">For the Input Range for Variable 1, highlight the seven values of Score in group 1 (values from 20 to 27.5). </w:t>
      </w:r>
    </w:p>
    <w:p w:rsidR="00B517C5" w:rsidRDefault="006037AB" w:rsidP="00B517C5">
      <w:pPr>
        <w:pStyle w:val="ListParagraph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B517C5">
        <w:rPr>
          <w:rFonts w:ascii="Arial" w:hAnsi="Arial" w:cs="Arial"/>
          <w:sz w:val="24"/>
          <w:szCs w:val="24"/>
        </w:rPr>
        <w:t xml:space="preserve">For the input range for Variable 2, highlight the eight values of Score in group 2 (values from 25 to 47.5). </w:t>
      </w:r>
    </w:p>
    <w:p w:rsidR="006037AB" w:rsidRPr="00B517C5" w:rsidRDefault="006037AB" w:rsidP="00B517C5">
      <w:pPr>
        <w:pStyle w:val="ListParagraph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B517C5">
        <w:rPr>
          <w:rFonts w:ascii="Arial" w:hAnsi="Arial" w:cs="Arial"/>
          <w:sz w:val="24"/>
          <w:szCs w:val="24"/>
        </w:rPr>
        <w:t>Leave the other items at their default selections. This dialog box is shown below. Click OK.</w:t>
      </w:r>
    </w:p>
    <w:p w:rsidR="006037AB" w:rsidRPr="00B174CA" w:rsidRDefault="006037AB" w:rsidP="00B174C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B174CA">
        <w:rPr>
          <w:rFonts w:ascii="Arial" w:hAnsi="Arial" w:cs="Arial"/>
          <w:sz w:val="24"/>
          <w:szCs w:val="24"/>
        </w:rPr>
        <w:t> </w:t>
      </w:r>
    </w:p>
    <w:p w:rsidR="006037AB" w:rsidRDefault="006037AB" w:rsidP="00240B24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B174C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AE23A3" wp14:editId="1099E75B">
            <wp:extent cx="4124325" cy="1877695"/>
            <wp:effectExtent l="0" t="0" r="9525" b="8255"/>
            <wp:docPr id="2" name="Picture 2" descr="Excel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el Sh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24" w:rsidRPr="00B174CA" w:rsidRDefault="00240B24" w:rsidP="00240B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037AB" w:rsidRPr="00240B24" w:rsidRDefault="006037AB" w:rsidP="00240B24">
      <w:pPr>
        <w:pStyle w:val="ListParagraph"/>
        <w:numPr>
          <w:ilvl w:val="0"/>
          <w:numId w:val="12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240B24">
        <w:rPr>
          <w:rFonts w:ascii="Arial" w:hAnsi="Arial" w:cs="Arial"/>
          <w:sz w:val="24"/>
          <w:szCs w:val="24"/>
        </w:rPr>
        <w:lastRenderedPageBreak/>
        <w:t>The following results are produced by Excel:</w:t>
      </w:r>
    </w:p>
    <w:p w:rsidR="006037AB" w:rsidRPr="00B174CA" w:rsidRDefault="006037AB" w:rsidP="00B174C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B174CA">
        <w:rPr>
          <w:rFonts w:ascii="Arial" w:hAnsi="Arial" w:cs="Arial"/>
          <w:sz w:val="24"/>
          <w:szCs w:val="24"/>
        </w:rPr>
        <w:t> </w:t>
      </w:r>
    </w:p>
    <w:tbl>
      <w:tblPr>
        <w:tblW w:w="5848" w:type="dxa"/>
        <w:jc w:val="center"/>
        <w:tblInd w:w="72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501"/>
        <w:gridCol w:w="1501"/>
      </w:tblGrid>
      <w:tr w:rsidR="006037AB" w:rsidRPr="00240B24" w:rsidTr="00240B24">
        <w:trPr>
          <w:trHeight w:val="264"/>
          <w:jc w:val="center"/>
        </w:trPr>
        <w:tc>
          <w:tcPr>
            <w:tcW w:w="308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  <w:r w:rsidRPr="00240B24">
              <w:rPr>
                <w:rFonts w:ascii="Arial" w:hAnsi="Arial" w:cs="Arial"/>
                <w:szCs w:val="24"/>
              </w:rPr>
              <w:t>F-Test Two-Sample for Variances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</w:p>
        </w:tc>
      </w:tr>
      <w:tr w:rsidR="006037AB" w:rsidRPr="00240B24" w:rsidTr="00240B24">
        <w:trPr>
          <w:trHeight w:val="276"/>
          <w:jc w:val="center"/>
        </w:trPr>
        <w:tc>
          <w:tcPr>
            <w:tcW w:w="308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</w:p>
        </w:tc>
      </w:tr>
      <w:tr w:rsidR="006037AB" w:rsidRPr="00240B24" w:rsidTr="00240B24">
        <w:trPr>
          <w:trHeight w:val="264"/>
          <w:jc w:val="center"/>
        </w:trPr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 w:rsidRPr="00240B24">
              <w:rPr>
                <w:rFonts w:ascii="Arial" w:hAnsi="Arial" w:cs="Arial"/>
                <w:szCs w:val="24"/>
              </w:rPr>
              <w:t>Variable 1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 w:rsidRPr="00240B24">
              <w:rPr>
                <w:rFonts w:ascii="Arial" w:hAnsi="Arial" w:cs="Arial"/>
                <w:szCs w:val="24"/>
              </w:rPr>
              <w:t>Variable 2</w:t>
            </w:r>
          </w:p>
        </w:tc>
      </w:tr>
      <w:tr w:rsidR="006037AB" w:rsidRPr="00240B24" w:rsidTr="00240B24">
        <w:trPr>
          <w:trHeight w:val="264"/>
          <w:jc w:val="center"/>
        </w:trPr>
        <w:tc>
          <w:tcPr>
            <w:tcW w:w="308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  <w:r w:rsidRPr="00240B24">
              <w:rPr>
                <w:rFonts w:ascii="Arial" w:hAnsi="Arial" w:cs="Arial"/>
                <w:szCs w:val="24"/>
              </w:rPr>
              <w:t>Mean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  <w:r w:rsidRPr="00240B24">
              <w:rPr>
                <w:rFonts w:ascii="Arial" w:hAnsi="Arial" w:cs="Arial"/>
                <w:szCs w:val="24"/>
              </w:rPr>
              <w:t>25.64285714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  <w:r w:rsidRPr="00240B24">
              <w:rPr>
                <w:rFonts w:ascii="Arial" w:hAnsi="Arial" w:cs="Arial"/>
                <w:szCs w:val="24"/>
              </w:rPr>
              <w:t>43.8125</w:t>
            </w:r>
          </w:p>
        </w:tc>
      </w:tr>
      <w:tr w:rsidR="006037AB" w:rsidRPr="00240B24" w:rsidTr="00240B24">
        <w:trPr>
          <w:trHeight w:val="264"/>
          <w:jc w:val="center"/>
        </w:trPr>
        <w:tc>
          <w:tcPr>
            <w:tcW w:w="308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  <w:r w:rsidRPr="00240B24">
              <w:rPr>
                <w:rFonts w:ascii="Arial" w:hAnsi="Arial" w:cs="Arial"/>
                <w:szCs w:val="24"/>
              </w:rPr>
              <w:t>Variance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  <w:r w:rsidRPr="00240B24">
              <w:rPr>
                <w:rFonts w:ascii="Arial" w:hAnsi="Arial" w:cs="Arial"/>
                <w:szCs w:val="24"/>
              </w:rPr>
              <w:t>15.22619048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  <w:r w:rsidRPr="00240B24">
              <w:rPr>
                <w:rFonts w:ascii="Arial" w:hAnsi="Arial" w:cs="Arial"/>
                <w:szCs w:val="24"/>
              </w:rPr>
              <w:t>96.42410714</w:t>
            </w:r>
          </w:p>
        </w:tc>
      </w:tr>
      <w:tr w:rsidR="006037AB" w:rsidRPr="00240B24" w:rsidTr="00240B24">
        <w:trPr>
          <w:trHeight w:val="264"/>
          <w:jc w:val="center"/>
        </w:trPr>
        <w:tc>
          <w:tcPr>
            <w:tcW w:w="308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  <w:r w:rsidRPr="00240B24">
              <w:rPr>
                <w:rFonts w:ascii="Arial" w:hAnsi="Arial" w:cs="Arial"/>
                <w:szCs w:val="24"/>
              </w:rPr>
              <w:t>Observations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  <w:r w:rsidRPr="00240B24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  <w:r w:rsidRPr="00240B24">
              <w:rPr>
                <w:rFonts w:ascii="Arial" w:hAnsi="Arial" w:cs="Arial"/>
                <w:szCs w:val="24"/>
              </w:rPr>
              <w:t>8</w:t>
            </w:r>
          </w:p>
        </w:tc>
      </w:tr>
      <w:tr w:rsidR="006037AB" w:rsidRPr="00240B24" w:rsidTr="00240B24">
        <w:trPr>
          <w:trHeight w:val="264"/>
          <w:jc w:val="center"/>
        </w:trPr>
        <w:tc>
          <w:tcPr>
            <w:tcW w:w="308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  <w:proofErr w:type="spellStart"/>
            <w:r w:rsidRPr="00240B24">
              <w:rPr>
                <w:rFonts w:ascii="Arial" w:hAnsi="Arial" w:cs="Arial"/>
                <w:szCs w:val="24"/>
              </w:rPr>
              <w:t>df</w:t>
            </w:r>
            <w:proofErr w:type="spellEnd"/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  <w:r w:rsidRPr="00240B24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  <w:r w:rsidRPr="00240B24">
              <w:rPr>
                <w:rFonts w:ascii="Arial" w:hAnsi="Arial" w:cs="Arial"/>
                <w:szCs w:val="24"/>
              </w:rPr>
              <w:t>7</w:t>
            </w:r>
          </w:p>
        </w:tc>
      </w:tr>
      <w:tr w:rsidR="006037AB" w:rsidRPr="00240B24" w:rsidTr="00240B24">
        <w:trPr>
          <w:trHeight w:val="264"/>
          <w:jc w:val="center"/>
        </w:trPr>
        <w:tc>
          <w:tcPr>
            <w:tcW w:w="308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  <w:r w:rsidRPr="00240B24">
              <w:rPr>
                <w:rFonts w:ascii="Arial" w:hAnsi="Arial" w:cs="Arial"/>
                <w:szCs w:val="24"/>
              </w:rPr>
              <w:t>F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  <w:r w:rsidRPr="00240B24">
              <w:rPr>
                <w:rFonts w:ascii="Arial" w:hAnsi="Arial" w:cs="Arial"/>
                <w:szCs w:val="24"/>
              </w:rPr>
              <w:t>0.157908545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</w:p>
        </w:tc>
      </w:tr>
      <w:tr w:rsidR="006037AB" w:rsidRPr="00240B24" w:rsidTr="00240B24">
        <w:trPr>
          <w:trHeight w:val="264"/>
          <w:jc w:val="center"/>
        </w:trPr>
        <w:tc>
          <w:tcPr>
            <w:tcW w:w="308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  <w:r w:rsidRPr="00240B24">
              <w:rPr>
                <w:rFonts w:ascii="Arial" w:hAnsi="Arial" w:cs="Arial"/>
                <w:szCs w:val="24"/>
              </w:rPr>
              <w:t>P(F&lt;=f) one-tail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  <w:r w:rsidRPr="00240B24">
              <w:rPr>
                <w:rFonts w:ascii="Arial" w:hAnsi="Arial" w:cs="Arial"/>
                <w:szCs w:val="24"/>
              </w:rPr>
              <w:t>0.019378053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</w:p>
        </w:tc>
      </w:tr>
      <w:tr w:rsidR="006037AB" w:rsidRPr="00240B24" w:rsidTr="00240B24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  <w:r w:rsidRPr="00240B24">
              <w:rPr>
                <w:rFonts w:ascii="Arial" w:hAnsi="Arial" w:cs="Arial"/>
                <w:szCs w:val="24"/>
              </w:rPr>
              <w:t>F Critical one-tail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  <w:r w:rsidRPr="00240B24">
              <w:rPr>
                <w:rFonts w:ascii="Arial" w:hAnsi="Arial" w:cs="Arial"/>
                <w:szCs w:val="24"/>
              </w:rPr>
              <w:t>0.23771837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240B24" w:rsidRDefault="006037AB" w:rsidP="00240B24">
            <w:pPr>
              <w:spacing w:before="120" w:after="0"/>
              <w:rPr>
                <w:rFonts w:ascii="Arial" w:hAnsi="Arial" w:cs="Arial"/>
                <w:szCs w:val="24"/>
              </w:rPr>
            </w:pPr>
          </w:p>
        </w:tc>
      </w:tr>
    </w:tbl>
    <w:p w:rsidR="006037AB" w:rsidRPr="00B174CA" w:rsidRDefault="006037AB" w:rsidP="00B174C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B174CA">
        <w:rPr>
          <w:rFonts w:ascii="Arial" w:hAnsi="Arial" w:cs="Arial"/>
          <w:sz w:val="24"/>
          <w:szCs w:val="24"/>
        </w:rPr>
        <w:t> </w:t>
      </w:r>
    </w:p>
    <w:p w:rsidR="00240B24" w:rsidRDefault="006037AB" w:rsidP="00D701ED">
      <w:pPr>
        <w:pStyle w:val="ListParagraph"/>
        <w:numPr>
          <w:ilvl w:val="0"/>
          <w:numId w:val="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240B24">
        <w:rPr>
          <w:rFonts w:ascii="Arial" w:hAnsi="Arial" w:cs="Arial"/>
          <w:sz w:val="24"/>
          <w:szCs w:val="24"/>
        </w:rPr>
        <w:t>Notice the highlighted probability p=0.01937. This is a one-tail p-value associated with the test for equality of variance. Generally, if this value is less than 0.05 you assume that the variances are NOT equal.</w:t>
      </w:r>
    </w:p>
    <w:p w:rsidR="00240B24" w:rsidRDefault="006037AB" w:rsidP="00240B24">
      <w:pPr>
        <w:pStyle w:val="ListParagraph"/>
        <w:numPr>
          <w:ilvl w:val="0"/>
          <w:numId w:val="15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240B24">
        <w:rPr>
          <w:rFonts w:ascii="Arial" w:hAnsi="Arial" w:cs="Arial"/>
          <w:sz w:val="24"/>
          <w:szCs w:val="24"/>
        </w:rPr>
        <w:t>If the variances are assumed to NOT be equal, proceed with the t-test that assumes non-equal variances.</w:t>
      </w:r>
    </w:p>
    <w:p w:rsidR="006037AB" w:rsidRDefault="006037AB" w:rsidP="00240B24">
      <w:pPr>
        <w:pStyle w:val="ListParagraph"/>
        <w:numPr>
          <w:ilvl w:val="0"/>
          <w:numId w:val="15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240B24">
        <w:rPr>
          <w:rFonts w:ascii="Arial" w:hAnsi="Arial" w:cs="Arial"/>
          <w:sz w:val="24"/>
          <w:szCs w:val="24"/>
        </w:rPr>
        <w:t>If the variances are assumed to be equal, proceed with the t-test that assumes equal variances.</w:t>
      </w:r>
    </w:p>
    <w:p w:rsidR="00240B24" w:rsidRPr="00240B24" w:rsidRDefault="00240B24" w:rsidP="00240B24">
      <w:pPr>
        <w:pStyle w:val="ListParagraph"/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1A037E" w:rsidRDefault="006037AB" w:rsidP="001A037E">
      <w:pPr>
        <w:spacing w:before="120"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174CA">
        <w:rPr>
          <w:rFonts w:ascii="Arial" w:hAnsi="Arial" w:cs="Arial"/>
          <w:b/>
          <w:sz w:val="24"/>
          <w:szCs w:val="24"/>
          <w:u w:val="single"/>
        </w:rPr>
        <w:t>Perform the t-test</w:t>
      </w:r>
    </w:p>
    <w:p w:rsidR="006E5870" w:rsidRPr="006E5870" w:rsidRDefault="006037AB" w:rsidP="00B174CA">
      <w:pPr>
        <w:pStyle w:val="ListParagraph"/>
        <w:numPr>
          <w:ilvl w:val="0"/>
          <w:numId w:val="16"/>
        </w:numPr>
        <w:spacing w:before="120"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E5870">
        <w:rPr>
          <w:rFonts w:ascii="Arial" w:hAnsi="Arial" w:cs="Arial"/>
          <w:sz w:val="24"/>
          <w:szCs w:val="24"/>
        </w:rPr>
        <w:t>The process of doing the t-test in Excel is similar for both the equal and unequal variances case – the main difference is which version you select from the menu.  Suppose you select the unequal version of the two-sample t-test – this is how you proceed:</w:t>
      </w:r>
    </w:p>
    <w:p w:rsidR="006E5870" w:rsidRPr="006E5870" w:rsidRDefault="006037AB" w:rsidP="00C377C7">
      <w:pPr>
        <w:pStyle w:val="ListParagraph"/>
        <w:numPr>
          <w:ilvl w:val="0"/>
          <w:numId w:val="17"/>
        </w:numPr>
        <w:spacing w:before="120" w:after="0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6E5870">
        <w:rPr>
          <w:rFonts w:ascii="Arial" w:hAnsi="Arial" w:cs="Arial"/>
          <w:sz w:val="24"/>
          <w:szCs w:val="24"/>
        </w:rPr>
        <w:t>Select Tools/ Data Analysis/ t-Test: Two Sample assuming Unequal Variances</w:t>
      </w:r>
    </w:p>
    <w:p w:rsidR="006E5870" w:rsidRPr="006E5870" w:rsidRDefault="006037AB" w:rsidP="00C377C7">
      <w:pPr>
        <w:pStyle w:val="ListParagraph"/>
        <w:numPr>
          <w:ilvl w:val="0"/>
          <w:numId w:val="17"/>
        </w:numPr>
        <w:spacing w:before="120" w:after="0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6E5870">
        <w:rPr>
          <w:rFonts w:ascii="Arial" w:hAnsi="Arial" w:cs="Arial"/>
          <w:sz w:val="24"/>
          <w:szCs w:val="24"/>
        </w:rPr>
        <w:t xml:space="preserve">For the Input Range for Variable 1, highlight the seven values of Score in group 1 (values from 20 to 27.5). For the input range for Variable 2, highlight the eight values of Score in group 2 (values from 25 to 47.5). Leave the other items at their default selections. </w:t>
      </w:r>
    </w:p>
    <w:p w:rsidR="006E5870" w:rsidRDefault="006E5870" w:rsidP="00C37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037AB" w:rsidRPr="006E5870" w:rsidRDefault="006037AB" w:rsidP="00C377C7">
      <w:pPr>
        <w:pStyle w:val="ListParagraph"/>
        <w:numPr>
          <w:ilvl w:val="0"/>
          <w:numId w:val="18"/>
        </w:numPr>
        <w:spacing w:before="120" w:after="0"/>
        <w:ind w:left="1080"/>
        <w:jc w:val="both"/>
        <w:rPr>
          <w:rFonts w:ascii="Arial" w:hAnsi="Arial" w:cs="Arial"/>
          <w:sz w:val="24"/>
          <w:szCs w:val="24"/>
          <w:u w:val="single"/>
        </w:rPr>
      </w:pPr>
      <w:r w:rsidRPr="006E5870">
        <w:rPr>
          <w:rFonts w:ascii="Arial" w:hAnsi="Arial" w:cs="Arial"/>
          <w:sz w:val="24"/>
          <w:szCs w:val="24"/>
        </w:rPr>
        <w:lastRenderedPageBreak/>
        <w:t>This dialog box is shown below. Click OK.</w:t>
      </w:r>
    </w:p>
    <w:p w:rsidR="006E5870" w:rsidRPr="00B174CA" w:rsidRDefault="006037AB" w:rsidP="00735636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B174C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7F030B" wp14:editId="05A4A11B">
            <wp:extent cx="3832860" cy="1819275"/>
            <wp:effectExtent l="0" t="0" r="0" b="9525"/>
            <wp:docPr id="1" name="Picture 1" descr="Excel t-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cel t-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7AB" w:rsidRPr="006E5870" w:rsidRDefault="006037AB" w:rsidP="00C377C7">
      <w:pPr>
        <w:pStyle w:val="ListParagraph"/>
        <w:numPr>
          <w:ilvl w:val="0"/>
          <w:numId w:val="17"/>
        </w:numPr>
        <w:spacing w:before="120" w:after="0"/>
        <w:ind w:left="720"/>
        <w:jc w:val="both"/>
        <w:rPr>
          <w:rFonts w:ascii="Arial" w:hAnsi="Arial" w:cs="Arial"/>
          <w:sz w:val="24"/>
          <w:szCs w:val="24"/>
        </w:rPr>
      </w:pPr>
      <w:r w:rsidRPr="006E5870">
        <w:rPr>
          <w:rFonts w:ascii="Arial" w:hAnsi="Arial" w:cs="Arial"/>
          <w:sz w:val="24"/>
          <w:szCs w:val="24"/>
        </w:rPr>
        <w:t>The following output is created:</w:t>
      </w:r>
    </w:p>
    <w:p w:rsidR="006E5870" w:rsidRPr="006E5870" w:rsidRDefault="006E5870" w:rsidP="00C377C7">
      <w:pPr>
        <w:pStyle w:val="ListParagraph"/>
        <w:spacing w:before="120" w:after="0"/>
        <w:ind w:left="1440"/>
        <w:jc w:val="both"/>
        <w:rPr>
          <w:rFonts w:ascii="Arial" w:hAnsi="Arial" w:cs="Arial"/>
          <w:sz w:val="24"/>
          <w:szCs w:val="24"/>
        </w:rPr>
      </w:pPr>
    </w:p>
    <w:tbl>
      <w:tblPr>
        <w:tblW w:w="7248" w:type="dxa"/>
        <w:jc w:val="center"/>
        <w:tblInd w:w="72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1618"/>
        <w:gridCol w:w="1618"/>
      </w:tblGrid>
      <w:tr w:rsidR="006037AB" w:rsidRPr="00B174CA" w:rsidTr="009D197C">
        <w:trPr>
          <w:trHeight w:val="264"/>
          <w:jc w:val="center"/>
        </w:trPr>
        <w:tc>
          <w:tcPr>
            <w:tcW w:w="448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t-Test: Two-Sample Assuming Unequal Variances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37AB" w:rsidRPr="00B174CA" w:rsidTr="009D197C">
        <w:trPr>
          <w:trHeight w:val="276"/>
          <w:jc w:val="center"/>
        </w:trPr>
        <w:tc>
          <w:tcPr>
            <w:tcW w:w="448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37AB" w:rsidRPr="00B174CA" w:rsidTr="009D197C">
        <w:trPr>
          <w:trHeight w:val="264"/>
          <w:jc w:val="center"/>
        </w:trPr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DF0636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Variable 1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DF0636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Variable 2</w:t>
            </w:r>
          </w:p>
        </w:tc>
      </w:tr>
      <w:tr w:rsidR="006037AB" w:rsidRPr="00B174CA" w:rsidTr="009D197C">
        <w:trPr>
          <w:trHeight w:val="264"/>
          <w:jc w:val="center"/>
        </w:trPr>
        <w:tc>
          <w:tcPr>
            <w:tcW w:w="448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25.64285714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43.8125</w:t>
            </w:r>
          </w:p>
        </w:tc>
      </w:tr>
      <w:tr w:rsidR="006037AB" w:rsidRPr="00B174CA" w:rsidTr="009D197C">
        <w:trPr>
          <w:trHeight w:val="264"/>
          <w:jc w:val="center"/>
        </w:trPr>
        <w:tc>
          <w:tcPr>
            <w:tcW w:w="448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Variance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15.22619048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96.42410714</w:t>
            </w:r>
          </w:p>
        </w:tc>
      </w:tr>
      <w:tr w:rsidR="006037AB" w:rsidRPr="00B174CA" w:rsidTr="009D197C">
        <w:trPr>
          <w:trHeight w:val="264"/>
          <w:jc w:val="center"/>
        </w:trPr>
        <w:tc>
          <w:tcPr>
            <w:tcW w:w="448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037AB" w:rsidRPr="00B174CA" w:rsidTr="009D197C">
        <w:trPr>
          <w:trHeight w:val="264"/>
          <w:jc w:val="center"/>
        </w:trPr>
        <w:tc>
          <w:tcPr>
            <w:tcW w:w="448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Hypothesized Mean Difference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37AB" w:rsidRPr="00B174CA" w:rsidTr="009D197C">
        <w:trPr>
          <w:trHeight w:val="264"/>
          <w:jc w:val="center"/>
        </w:trPr>
        <w:tc>
          <w:tcPr>
            <w:tcW w:w="448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4CA">
              <w:rPr>
                <w:rFonts w:ascii="Arial" w:hAnsi="Arial" w:cs="Arial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37AB" w:rsidRPr="00B174CA" w:rsidTr="009D197C">
        <w:trPr>
          <w:trHeight w:val="264"/>
          <w:jc w:val="center"/>
        </w:trPr>
        <w:tc>
          <w:tcPr>
            <w:tcW w:w="448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t Stat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-4.816944724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37AB" w:rsidRPr="00B174CA" w:rsidTr="009D197C">
        <w:trPr>
          <w:trHeight w:val="264"/>
          <w:jc w:val="center"/>
        </w:trPr>
        <w:tc>
          <w:tcPr>
            <w:tcW w:w="448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P(T&lt;=t) one-tail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0.000475506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37AB" w:rsidRPr="00B174CA" w:rsidTr="009D197C">
        <w:trPr>
          <w:trHeight w:val="264"/>
          <w:jc w:val="center"/>
        </w:trPr>
        <w:tc>
          <w:tcPr>
            <w:tcW w:w="448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t Critical one-tail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1.833112923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37AB" w:rsidRPr="00B174CA" w:rsidTr="009D197C">
        <w:trPr>
          <w:trHeight w:val="264"/>
          <w:jc w:val="center"/>
        </w:trPr>
        <w:tc>
          <w:tcPr>
            <w:tcW w:w="448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  <w:highlight w:val="yellow"/>
              </w:rPr>
              <w:t>P(T&lt;=t) two-tail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0.000951012</w:t>
            </w:r>
          </w:p>
        </w:tc>
        <w:tc>
          <w:tcPr>
            <w:tcW w:w="1384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37AB" w:rsidRPr="00B174CA" w:rsidTr="009D197C">
        <w:trPr>
          <w:trHeight w:val="276"/>
          <w:jc w:val="center"/>
        </w:trPr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t Critical two-tail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2.262157158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AB" w:rsidRPr="00B174CA" w:rsidRDefault="006037AB" w:rsidP="00B174CA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4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6037AB" w:rsidRPr="009D197C" w:rsidRDefault="006037AB" w:rsidP="009D197C">
      <w:pPr>
        <w:pStyle w:val="ListParagraph"/>
        <w:numPr>
          <w:ilvl w:val="0"/>
          <w:numId w:val="1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9D197C">
        <w:rPr>
          <w:rFonts w:ascii="Arial" w:hAnsi="Arial" w:cs="Arial"/>
          <w:sz w:val="24"/>
          <w:szCs w:val="24"/>
        </w:rPr>
        <w:t>Notice that the two sample mean values (variance) are 25.64(15.23) and 43.81(96.42). The two tailed calculated t-statistic is 4.82 and the highlighted p-value for this</w:t>
      </w:r>
      <w:r w:rsidR="009D197C">
        <w:rPr>
          <w:rFonts w:ascii="Arial" w:hAnsi="Arial" w:cs="Arial"/>
          <w:sz w:val="24"/>
          <w:szCs w:val="24"/>
        </w:rPr>
        <w:t xml:space="preserve"> test is p=0.001. (0.000951012). </w:t>
      </w:r>
      <w:proofErr w:type="gramStart"/>
      <w:r w:rsidRPr="009D197C">
        <w:rPr>
          <w:rFonts w:ascii="Arial" w:hAnsi="Arial" w:cs="Arial"/>
          <w:sz w:val="24"/>
          <w:szCs w:val="24"/>
        </w:rPr>
        <w:t>Since</w:t>
      </w:r>
      <w:proofErr w:type="gramEnd"/>
      <w:r w:rsidRPr="009D197C">
        <w:rPr>
          <w:rFonts w:ascii="Arial" w:hAnsi="Arial" w:cs="Arial"/>
          <w:sz w:val="24"/>
          <w:szCs w:val="24"/>
        </w:rPr>
        <w:t xml:space="preserve"> the p-value is less than 0.05, this provides evidence to reject the null hypothesis of equal means.</w:t>
      </w:r>
    </w:p>
    <w:p w:rsidR="009D197C" w:rsidRDefault="009D1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037AB" w:rsidRPr="00305BB4" w:rsidRDefault="006037AB" w:rsidP="00B174CA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305BB4">
        <w:rPr>
          <w:rFonts w:ascii="Arial" w:hAnsi="Arial" w:cs="Arial"/>
          <w:b/>
          <w:sz w:val="24"/>
          <w:szCs w:val="24"/>
        </w:rPr>
        <w:lastRenderedPageBreak/>
        <w:t>As an example of how this might be reported in a journal article:</w:t>
      </w:r>
    </w:p>
    <w:p w:rsidR="00305BB4" w:rsidRDefault="006037AB" w:rsidP="00B174C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305BB4">
        <w:rPr>
          <w:rFonts w:ascii="Arial" w:hAnsi="Arial" w:cs="Arial"/>
          <w:b/>
          <w:sz w:val="24"/>
          <w:szCs w:val="24"/>
        </w:rPr>
        <w:t>Methods:</w:t>
      </w:r>
      <w:r w:rsidRPr="00B174CA">
        <w:rPr>
          <w:rFonts w:ascii="Arial" w:hAnsi="Arial" w:cs="Arial"/>
          <w:sz w:val="24"/>
          <w:szCs w:val="24"/>
        </w:rPr>
        <w:t xml:space="preserve"> </w:t>
      </w:r>
    </w:p>
    <w:p w:rsidR="00305BB4" w:rsidRDefault="006037AB" w:rsidP="00D701ED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305BB4">
        <w:rPr>
          <w:rFonts w:ascii="Arial" w:hAnsi="Arial" w:cs="Arial"/>
          <w:sz w:val="24"/>
          <w:szCs w:val="24"/>
        </w:rPr>
        <w:t xml:space="preserve">A preliminary test for the equality of variances indicates that the variances of the two groups were significantly different F=.157, p=.02. </w:t>
      </w:r>
    </w:p>
    <w:p w:rsidR="006037AB" w:rsidRPr="00305BB4" w:rsidRDefault="006037AB" w:rsidP="00D701ED">
      <w:pPr>
        <w:pStyle w:val="ListParagraph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305BB4">
        <w:rPr>
          <w:rFonts w:ascii="Arial" w:hAnsi="Arial" w:cs="Arial"/>
          <w:sz w:val="24"/>
          <w:szCs w:val="24"/>
        </w:rPr>
        <w:t>Therefore, a two-sample t-test was performed that does not assume equal variances.</w:t>
      </w:r>
    </w:p>
    <w:p w:rsidR="00305BB4" w:rsidRDefault="006037AB" w:rsidP="00B174C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305BB4">
        <w:rPr>
          <w:rFonts w:ascii="Arial" w:hAnsi="Arial" w:cs="Arial"/>
          <w:b/>
          <w:sz w:val="24"/>
          <w:szCs w:val="24"/>
        </w:rPr>
        <w:t>Results:</w:t>
      </w:r>
      <w:r w:rsidRPr="00B174CA">
        <w:rPr>
          <w:rFonts w:ascii="Arial" w:hAnsi="Arial" w:cs="Arial"/>
          <w:sz w:val="24"/>
          <w:szCs w:val="24"/>
        </w:rPr>
        <w:t>   </w:t>
      </w:r>
      <w:bookmarkStart w:id="0" w:name="_GoBack"/>
      <w:bookmarkEnd w:id="0"/>
    </w:p>
    <w:p w:rsidR="00305BB4" w:rsidRPr="00305BB4" w:rsidRDefault="006037AB" w:rsidP="00305BB4">
      <w:pPr>
        <w:pStyle w:val="ListParagraph"/>
        <w:numPr>
          <w:ilvl w:val="0"/>
          <w:numId w:val="21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305BB4">
        <w:rPr>
          <w:rFonts w:ascii="Arial" w:hAnsi="Arial" w:cs="Arial"/>
          <w:sz w:val="24"/>
          <w:szCs w:val="24"/>
        </w:rPr>
        <w:t xml:space="preserve">The mean score for group 1 (M=25.64 SD= 3.9021, N= 7) was significantly smaller than the scores for group 2 (M=42.81, SD=9.82, N= 8.) using the two-sample t-test for unequal variances, </w:t>
      </w:r>
      <w:proofErr w:type="gramStart"/>
      <w:r w:rsidRPr="00305BB4">
        <w:rPr>
          <w:rFonts w:ascii="Arial" w:hAnsi="Arial" w:cs="Arial"/>
          <w:sz w:val="24"/>
          <w:szCs w:val="24"/>
        </w:rPr>
        <w:t>t(</w:t>
      </w:r>
      <w:proofErr w:type="gramEnd"/>
      <w:r w:rsidRPr="00305BB4">
        <w:rPr>
          <w:rFonts w:ascii="Arial" w:hAnsi="Arial" w:cs="Arial"/>
          <w:sz w:val="24"/>
          <w:szCs w:val="24"/>
        </w:rPr>
        <w:t xml:space="preserve">9) = -4.82, p &lt;= 0.001. (Technically, the degrees of freedom for this unequal variances t-test should be 9.4 instead of 9, </w:t>
      </w:r>
      <w:proofErr w:type="gramStart"/>
      <w:r w:rsidRPr="00305BB4">
        <w:rPr>
          <w:rFonts w:ascii="Arial" w:hAnsi="Arial" w:cs="Arial"/>
          <w:sz w:val="24"/>
          <w:szCs w:val="24"/>
        </w:rPr>
        <w:t>but</w:t>
      </w:r>
      <w:proofErr w:type="gramEnd"/>
      <w:r w:rsidRPr="00305BB4">
        <w:rPr>
          <w:rFonts w:ascii="Arial" w:hAnsi="Arial" w:cs="Arial"/>
          <w:sz w:val="24"/>
          <w:szCs w:val="24"/>
        </w:rPr>
        <w:t xml:space="preserve"> Excel unfortunately rounds off the DF, so it is reported incorrectly. Years ago, it used to be conventional to round down if you were constructing a table for a probability level, but most statistical programs now calculate the correct p-value using a fractional DF through interpolation.)</w:t>
      </w:r>
    </w:p>
    <w:p w:rsidR="00305BB4" w:rsidRDefault="006037AB" w:rsidP="00B174CA">
      <w:pPr>
        <w:pStyle w:val="ListParagraph"/>
        <w:numPr>
          <w:ilvl w:val="0"/>
          <w:numId w:val="1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305BB4">
        <w:rPr>
          <w:rFonts w:ascii="Arial" w:hAnsi="Arial" w:cs="Arial"/>
          <w:sz w:val="24"/>
          <w:szCs w:val="24"/>
        </w:rPr>
        <w:t>Notice that the variance is reported rather than the standard deviation, as shown in the Excel results table. You can calculate the standard deviation using Tools/ Data Analysis / Descriptive statistics.</w:t>
      </w:r>
    </w:p>
    <w:p w:rsidR="006037AB" w:rsidRPr="00305BB4" w:rsidRDefault="006037AB" w:rsidP="00B174CA">
      <w:pPr>
        <w:pStyle w:val="ListParagraph"/>
        <w:numPr>
          <w:ilvl w:val="0"/>
          <w:numId w:val="1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305BB4">
        <w:rPr>
          <w:rFonts w:ascii="Arial" w:hAnsi="Arial" w:cs="Arial"/>
          <w:sz w:val="24"/>
          <w:szCs w:val="24"/>
        </w:rPr>
        <w:t>When the variances are assumed equal, the analysis is similar, select Tools/ Data Analysis/ t-Test: Two Sample assuming Equal Variances</w:t>
      </w:r>
    </w:p>
    <w:p w:rsidR="00305BB4" w:rsidRDefault="00305BB4" w:rsidP="00B174CA">
      <w:pPr>
        <w:spacing w:before="120"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B6EB4" w:rsidRPr="00B174CA" w:rsidRDefault="008B6EB4" w:rsidP="00B174CA">
      <w:pPr>
        <w:spacing w:before="120"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174CA">
        <w:rPr>
          <w:rFonts w:ascii="Arial" w:hAnsi="Arial" w:cs="Arial"/>
          <w:b/>
          <w:sz w:val="24"/>
          <w:szCs w:val="24"/>
          <w:u w:val="single"/>
        </w:rPr>
        <w:t>One Sample T-Test</w:t>
      </w:r>
    </w:p>
    <w:p w:rsidR="00CB7FB2" w:rsidRDefault="008B6EB4" w:rsidP="00CB7FB2">
      <w:pPr>
        <w:pStyle w:val="ListParagraph"/>
        <w:numPr>
          <w:ilvl w:val="0"/>
          <w:numId w:val="22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CB7FB2">
        <w:rPr>
          <w:rFonts w:ascii="Arial" w:hAnsi="Arial" w:cs="Arial"/>
          <w:sz w:val="24"/>
          <w:szCs w:val="24"/>
        </w:rPr>
        <w:t xml:space="preserve">Because Excel doesn’t have a function for one sample T-Tests, you can manipulate the program by creating the second sample which would be the population mean that you are testing.  </w:t>
      </w:r>
    </w:p>
    <w:p w:rsidR="00CB7FB2" w:rsidRDefault="008B6EB4" w:rsidP="00CB7FB2">
      <w:pPr>
        <w:pStyle w:val="ListParagraph"/>
        <w:numPr>
          <w:ilvl w:val="0"/>
          <w:numId w:val="22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CB7FB2">
        <w:rPr>
          <w:rFonts w:ascii="Arial" w:hAnsi="Arial" w:cs="Arial"/>
          <w:sz w:val="24"/>
          <w:szCs w:val="24"/>
        </w:rPr>
        <w:t xml:space="preserve">A one sample T-Tests looks to see if the sample mean is equal to the population mean.  </w:t>
      </w:r>
    </w:p>
    <w:p w:rsidR="008B6EB4" w:rsidRPr="00CB7FB2" w:rsidRDefault="008B6EB4" w:rsidP="00CB7FB2">
      <w:pPr>
        <w:pStyle w:val="ListParagraph"/>
        <w:numPr>
          <w:ilvl w:val="0"/>
          <w:numId w:val="22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CB7FB2">
        <w:rPr>
          <w:rFonts w:ascii="Arial" w:hAnsi="Arial" w:cs="Arial"/>
          <w:sz w:val="24"/>
          <w:szCs w:val="24"/>
        </w:rPr>
        <w:t xml:space="preserve">You are only given one sample, and then the send second data set would be the </w:t>
      </w:r>
      <w:proofErr w:type="gramStart"/>
      <w:r w:rsidRPr="00CB7FB2">
        <w:rPr>
          <w:rFonts w:ascii="Arial" w:hAnsi="Arial" w:cs="Arial"/>
          <w:sz w:val="24"/>
          <w:szCs w:val="24"/>
        </w:rPr>
        <w:t>population mean</w:t>
      </w:r>
      <w:proofErr w:type="gramEnd"/>
      <w:r w:rsidRPr="00CB7FB2">
        <w:rPr>
          <w:rFonts w:ascii="Arial" w:hAnsi="Arial" w:cs="Arial"/>
          <w:sz w:val="24"/>
          <w:szCs w:val="24"/>
        </w:rPr>
        <w:t xml:space="preserve"> that you chose.</w:t>
      </w:r>
    </w:p>
    <w:p w:rsidR="00CB7FB2" w:rsidRDefault="00CB7FB2" w:rsidP="00B174CA">
      <w:pPr>
        <w:spacing w:before="120"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612C" w:rsidRPr="00B174CA" w:rsidRDefault="005D612C" w:rsidP="00B174CA">
      <w:pPr>
        <w:spacing w:before="120"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174CA">
        <w:rPr>
          <w:rFonts w:ascii="Arial" w:hAnsi="Arial" w:cs="Arial"/>
          <w:b/>
          <w:sz w:val="24"/>
          <w:szCs w:val="24"/>
          <w:u w:val="single"/>
        </w:rPr>
        <w:t>Two-Tail Test</w:t>
      </w:r>
    </w:p>
    <w:p w:rsidR="00CB7FB2" w:rsidRDefault="005D612C" w:rsidP="00CB7FB2">
      <w:pPr>
        <w:pStyle w:val="ListParagraph"/>
        <w:numPr>
          <w:ilvl w:val="0"/>
          <w:numId w:val="23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CB7FB2">
        <w:rPr>
          <w:rFonts w:ascii="Arial" w:hAnsi="Arial" w:cs="Arial"/>
          <w:sz w:val="24"/>
          <w:szCs w:val="24"/>
        </w:rPr>
        <w:t>Two-tailed test allots half of your alpha to testing the statistical significance in one direction and half of your alpha to testing statistical signif</w:t>
      </w:r>
      <w:r w:rsidR="00CB7FB2">
        <w:rPr>
          <w:rFonts w:ascii="Arial" w:hAnsi="Arial" w:cs="Arial"/>
          <w:sz w:val="24"/>
          <w:szCs w:val="24"/>
        </w:rPr>
        <w:t>icance in the other direction. </w:t>
      </w:r>
      <w:r w:rsidRPr="00CB7FB2">
        <w:rPr>
          <w:rFonts w:ascii="Arial" w:hAnsi="Arial" w:cs="Arial"/>
          <w:sz w:val="24"/>
          <w:szCs w:val="24"/>
        </w:rPr>
        <w:t>This means that .025 is in each tail of the distr</w:t>
      </w:r>
      <w:r w:rsidR="00CB7FB2">
        <w:rPr>
          <w:rFonts w:ascii="Arial" w:hAnsi="Arial" w:cs="Arial"/>
          <w:sz w:val="24"/>
          <w:szCs w:val="24"/>
        </w:rPr>
        <w:t>ibution of your test statistic.</w:t>
      </w:r>
    </w:p>
    <w:p w:rsidR="00CB7FB2" w:rsidRDefault="005D612C" w:rsidP="00CB7FB2">
      <w:pPr>
        <w:pStyle w:val="ListParagraph"/>
        <w:numPr>
          <w:ilvl w:val="0"/>
          <w:numId w:val="23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CB7FB2">
        <w:rPr>
          <w:rFonts w:ascii="Arial" w:hAnsi="Arial" w:cs="Arial"/>
          <w:sz w:val="24"/>
          <w:szCs w:val="24"/>
        </w:rPr>
        <w:t xml:space="preserve">When using a two-tailed test, regardless of the direction of the relationship you hypothesize, you are testing for the possibility of the relationship in both directions.  </w:t>
      </w:r>
    </w:p>
    <w:p w:rsidR="005D612C" w:rsidRPr="00CB7FB2" w:rsidRDefault="005D612C" w:rsidP="00CB7FB2">
      <w:pPr>
        <w:pStyle w:val="ListParagraph"/>
        <w:numPr>
          <w:ilvl w:val="0"/>
          <w:numId w:val="23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CB7FB2">
        <w:rPr>
          <w:rFonts w:ascii="Arial" w:hAnsi="Arial" w:cs="Arial"/>
          <w:sz w:val="24"/>
          <w:szCs w:val="24"/>
        </w:rPr>
        <w:lastRenderedPageBreak/>
        <w:t xml:space="preserve">For example, we may wish to compare the mean of a sample to a given value x using a t-test.  Our null hypothesis is that the mean is equal to x. A two-tailed test will test both if the mean is significantly greater than x and if the mean </w:t>
      </w:r>
      <w:proofErr w:type="gramStart"/>
      <w:r w:rsidRPr="00CB7FB2">
        <w:rPr>
          <w:rFonts w:ascii="Arial" w:hAnsi="Arial" w:cs="Arial"/>
          <w:sz w:val="24"/>
          <w:szCs w:val="24"/>
        </w:rPr>
        <w:t>significantly</w:t>
      </w:r>
      <w:proofErr w:type="gramEnd"/>
      <w:r w:rsidRPr="00CB7FB2">
        <w:rPr>
          <w:rFonts w:ascii="Arial" w:hAnsi="Arial" w:cs="Arial"/>
          <w:sz w:val="24"/>
          <w:szCs w:val="24"/>
        </w:rPr>
        <w:t xml:space="preserve"> less than x. The mean is considered significantly different from x if the test statistic is in the top 2.5% or bottom 2.5% of its probability distribution, resulting in a p-value less than 0.05.     </w:t>
      </w:r>
    </w:p>
    <w:p w:rsidR="00CB7FB2" w:rsidRDefault="00CB7FB2" w:rsidP="00B174CA">
      <w:pPr>
        <w:spacing w:before="120"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612C" w:rsidRPr="00B174CA" w:rsidRDefault="005D612C" w:rsidP="00B174CA">
      <w:pPr>
        <w:spacing w:before="120"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174CA">
        <w:rPr>
          <w:rFonts w:ascii="Arial" w:hAnsi="Arial" w:cs="Arial"/>
          <w:b/>
          <w:sz w:val="24"/>
          <w:szCs w:val="24"/>
          <w:u w:val="single"/>
        </w:rPr>
        <w:t>One-Tailed Tests</w:t>
      </w:r>
    </w:p>
    <w:p w:rsidR="00CB7FB2" w:rsidRDefault="005D612C" w:rsidP="00CB7FB2">
      <w:pPr>
        <w:pStyle w:val="ListParagraph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CB7FB2">
        <w:rPr>
          <w:rFonts w:ascii="Arial" w:hAnsi="Arial" w:cs="Arial"/>
          <w:sz w:val="24"/>
          <w:szCs w:val="24"/>
        </w:rPr>
        <w:t xml:space="preserve">If you are using a significance level of .05, a one-tailed test allots </w:t>
      </w:r>
      <w:proofErr w:type="gramStart"/>
      <w:r w:rsidRPr="00CB7FB2">
        <w:rPr>
          <w:rFonts w:ascii="Arial" w:hAnsi="Arial" w:cs="Arial"/>
          <w:sz w:val="24"/>
          <w:szCs w:val="24"/>
        </w:rPr>
        <w:t>all of your</w:t>
      </w:r>
      <w:proofErr w:type="gramEnd"/>
      <w:r w:rsidRPr="00CB7FB2">
        <w:rPr>
          <w:rFonts w:ascii="Arial" w:hAnsi="Arial" w:cs="Arial"/>
          <w:sz w:val="24"/>
          <w:szCs w:val="24"/>
        </w:rPr>
        <w:t xml:space="preserve"> alpha to testing the statistical significance in the one direction of interest.  This means that .05 is in one tail of the distribution of your test statistic. </w:t>
      </w:r>
    </w:p>
    <w:p w:rsidR="00CB7FB2" w:rsidRDefault="005D612C" w:rsidP="00CB7FB2">
      <w:pPr>
        <w:pStyle w:val="ListParagraph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CB7FB2">
        <w:rPr>
          <w:rFonts w:ascii="Arial" w:hAnsi="Arial" w:cs="Arial"/>
          <w:sz w:val="24"/>
          <w:szCs w:val="24"/>
        </w:rPr>
        <w:t xml:space="preserve">When using a one-tailed test, you are testing for the possibility of the relationship in one direction and completely disregarding the possibility of a relationship in the other direction.  </w:t>
      </w:r>
    </w:p>
    <w:p w:rsidR="005D612C" w:rsidRPr="00CB7FB2" w:rsidRDefault="005D612C" w:rsidP="00CB7FB2">
      <w:pPr>
        <w:pStyle w:val="ListParagraph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CB7FB2">
        <w:rPr>
          <w:rFonts w:ascii="Arial" w:hAnsi="Arial" w:cs="Arial"/>
          <w:sz w:val="24"/>
          <w:szCs w:val="24"/>
        </w:rPr>
        <w:t>Let's return to our example comparing the mean of a sample to a given value x using a t-test.  Our null hypothesis is that the mean is equal to x. A one-tailed test will test either if the mean is significantly greater than x or if the mean is significantly less than x, but not both. Then, depending on the chosen tail, the mean is significantly greater than or less than x if the test statistic is in the top 5% of its probability distribution or bottom 5% of its probability distribution, resulting in a p-value less than 0.05.  The one-tailed test provides more power to detect an effect in one direction by not testing the effect in the other direction.</w:t>
      </w:r>
    </w:p>
    <w:p w:rsidR="00CB7FB2" w:rsidRDefault="00CB7FB2" w:rsidP="00B174CA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</w:p>
    <w:p w:rsidR="00CB7FB2" w:rsidRDefault="00CB7FB2" w:rsidP="00B174CA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</w:p>
    <w:p w:rsidR="00F905CB" w:rsidRPr="00B174CA" w:rsidRDefault="003C070D" w:rsidP="00B174CA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B174CA">
        <w:rPr>
          <w:rFonts w:ascii="Arial" w:hAnsi="Arial" w:cs="Arial"/>
          <w:b/>
          <w:sz w:val="24"/>
          <w:szCs w:val="24"/>
        </w:rPr>
        <w:t>References:</w:t>
      </w:r>
    </w:p>
    <w:p w:rsidR="003C070D" w:rsidRPr="00B174CA" w:rsidRDefault="00D701ED" w:rsidP="00B174CA">
      <w:pPr>
        <w:spacing w:before="120" w:after="0"/>
        <w:jc w:val="both"/>
        <w:rPr>
          <w:rFonts w:ascii="Arial" w:hAnsi="Arial" w:cs="Arial"/>
          <w:sz w:val="24"/>
          <w:szCs w:val="24"/>
        </w:rPr>
      </w:pPr>
      <w:hyperlink r:id="rId8" w:history="1">
        <w:r w:rsidR="003C070D" w:rsidRPr="00B174CA">
          <w:rPr>
            <w:rStyle w:val="Hyperlink"/>
            <w:rFonts w:ascii="Arial" w:hAnsi="Arial" w:cs="Arial"/>
            <w:sz w:val="24"/>
            <w:szCs w:val="24"/>
          </w:rPr>
          <w:t>http://www.stattutorials.com/</w:t>
        </w:r>
      </w:hyperlink>
    </w:p>
    <w:sectPr w:rsidR="003C070D" w:rsidRPr="00B1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F7B"/>
    <w:multiLevelType w:val="hybridMultilevel"/>
    <w:tmpl w:val="9BCE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4701F"/>
    <w:multiLevelType w:val="hybridMultilevel"/>
    <w:tmpl w:val="2648F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D0F51"/>
    <w:multiLevelType w:val="hybridMultilevel"/>
    <w:tmpl w:val="AA203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490534"/>
    <w:multiLevelType w:val="hybridMultilevel"/>
    <w:tmpl w:val="CDD88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9D2ED6"/>
    <w:multiLevelType w:val="hybridMultilevel"/>
    <w:tmpl w:val="FD86A3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B1E4D"/>
    <w:multiLevelType w:val="hybridMultilevel"/>
    <w:tmpl w:val="72664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D86FEB"/>
    <w:multiLevelType w:val="hybridMultilevel"/>
    <w:tmpl w:val="B59253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CEC4B8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AB0446"/>
    <w:multiLevelType w:val="hybridMultilevel"/>
    <w:tmpl w:val="FE50C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B8410D"/>
    <w:multiLevelType w:val="hybridMultilevel"/>
    <w:tmpl w:val="1A0C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A1DD4"/>
    <w:multiLevelType w:val="hybridMultilevel"/>
    <w:tmpl w:val="7F4889E0"/>
    <w:lvl w:ilvl="0" w:tplc="CEC4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426CE"/>
    <w:multiLevelType w:val="hybridMultilevel"/>
    <w:tmpl w:val="7CFC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B47A7"/>
    <w:multiLevelType w:val="hybridMultilevel"/>
    <w:tmpl w:val="3EDCD5F2"/>
    <w:lvl w:ilvl="0" w:tplc="CEC4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C7031"/>
    <w:multiLevelType w:val="hybridMultilevel"/>
    <w:tmpl w:val="C54EB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87E95"/>
    <w:multiLevelType w:val="hybridMultilevel"/>
    <w:tmpl w:val="CF628D3C"/>
    <w:lvl w:ilvl="0" w:tplc="CEC4B8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EC4B8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020889"/>
    <w:multiLevelType w:val="hybridMultilevel"/>
    <w:tmpl w:val="21E6DC7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56C456A"/>
    <w:multiLevelType w:val="hybridMultilevel"/>
    <w:tmpl w:val="728E4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85CB7"/>
    <w:multiLevelType w:val="hybridMultilevel"/>
    <w:tmpl w:val="4BF69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1547B8"/>
    <w:multiLevelType w:val="hybridMultilevel"/>
    <w:tmpl w:val="95DEF17E"/>
    <w:lvl w:ilvl="0" w:tplc="CEC4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E3683"/>
    <w:multiLevelType w:val="hybridMultilevel"/>
    <w:tmpl w:val="036A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75DD8"/>
    <w:multiLevelType w:val="hybridMultilevel"/>
    <w:tmpl w:val="F9C4634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C1749C8"/>
    <w:multiLevelType w:val="hybridMultilevel"/>
    <w:tmpl w:val="8CCE4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842FA"/>
    <w:multiLevelType w:val="hybridMultilevel"/>
    <w:tmpl w:val="408EE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C4B8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123A70"/>
    <w:multiLevelType w:val="hybridMultilevel"/>
    <w:tmpl w:val="A8541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E59DE"/>
    <w:multiLevelType w:val="hybridMultilevel"/>
    <w:tmpl w:val="A58C9D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EC4B8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F83EFE"/>
    <w:multiLevelType w:val="hybridMultilevel"/>
    <w:tmpl w:val="9B186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A535A"/>
    <w:multiLevelType w:val="hybridMultilevel"/>
    <w:tmpl w:val="B8D2F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8"/>
  </w:num>
  <w:num w:numId="5">
    <w:abstractNumId w:val="9"/>
  </w:num>
  <w:num w:numId="6">
    <w:abstractNumId w:val="10"/>
  </w:num>
  <w:num w:numId="7">
    <w:abstractNumId w:val="25"/>
  </w:num>
  <w:num w:numId="8">
    <w:abstractNumId w:val="15"/>
  </w:num>
  <w:num w:numId="9">
    <w:abstractNumId w:val="23"/>
  </w:num>
  <w:num w:numId="10">
    <w:abstractNumId w:val="13"/>
  </w:num>
  <w:num w:numId="11">
    <w:abstractNumId w:val="6"/>
  </w:num>
  <w:num w:numId="12">
    <w:abstractNumId w:val="24"/>
  </w:num>
  <w:num w:numId="13">
    <w:abstractNumId w:val="14"/>
  </w:num>
  <w:num w:numId="14">
    <w:abstractNumId w:val="8"/>
  </w:num>
  <w:num w:numId="15">
    <w:abstractNumId w:val="12"/>
  </w:num>
  <w:num w:numId="16">
    <w:abstractNumId w:val="1"/>
  </w:num>
  <w:num w:numId="17">
    <w:abstractNumId w:val="2"/>
  </w:num>
  <w:num w:numId="18">
    <w:abstractNumId w:val="22"/>
  </w:num>
  <w:num w:numId="19">
    <w:abstractNumId w:val="19"/>
  </w:num>
  <w:num w:numId="20">
    <w:abstractNumId w:val="20"/>
  </w:num>
  <w:num w:numId="21">
    <w:abstractNumId w:val="17"/>
  </w:num>
  <w:num w:numId="22">
    <w:abstractNumId w:val="16"/>
  </w:num>
  <w:num w:numId="23">
    <w:abstractNumId w:val="21"/>
  </w:num>
  <w:num w:numId="24">
    <w:abstractNumId w:val="5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AB"/>
    <w:rsid w:val="0006762D"/>
    <w:rsid w:val="001A037E"/>
    <w:rsid w:val="001D713A"/>
    <w:rsid w:val="00240B24"/>
    <w:rsid w:val="00305BB4"/>
    <w:rsid w:val="00323969"/>
    <w:rsid w:val="003C070D"/>
    <w:rsid w:val="005D612C"/>
    <w:rsid w:val="006037AB"/>
    <w:rsid w:val="006E5870"/>
    <w:rsid w:val="00735636"/>
    <w:rsid w:val="00864434"/>
    <w:rsid w:val="008B6EB4"/>
    <w:rsid w:val="009D197C"/>
    <w:rsid w:val="00B174CA"/>
    <w:rsid w:val="00B517C5"/>
    <w:rsid w:val="00C377C7"/>
    <w:rsid w:val="00CB7FB2"/>
    <w:rsid w:val="00CE1159"/>
    <w:rsid w:val="00D13721"/>
    <w:rsid w:val="00D701ED"/>
    <w:rsid w:val="00DF0636"/>
    <w:rsid w:val="00F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37AB"/>
  </w:style>
  <w:style w:type="paragraph" w:styleId="NormalWeb">
    <w:name w:val="Normal (Web)"/>
    <w:basedOn w:val="Normal"/>
    <w:uiPriority w:val="99"/>
    <w:semiHidden/>
    <w:unhideWhenUsed/>
    <w:rsid w:val="0060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7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C070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174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4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51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37AB"/>
  </w:style>
  <w:style w:type="paragraph" w:styleId="NormalWeb">
    <w:name w:val="Normal (Web)"/>
    <w:basedOn w:val="Normal"/>
    <w:uiPriority w:val="99"/>
    <w:semiHidden/>
    <w:unhideWhenUsed/>
    <w:rsid w:val="0060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7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C070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174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4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5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5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2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tutorials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Lenovo</cp:lastModifiedBy>
  <cp:revision>24</cp:revision>
  <dcterms:created xsi:type="dcterms:W3CDTF">2014-01-05T08:25:00Z</dcterms:created>
  <dcterms:modified xsi:type="dcterms:W3CDTF">2014-01-05T10:12:00Z</dcterms:modified>
</cp:coreProperties>
</file>